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EE5" w:rsidRPr="00ED2EE5" w:rsidRDefault="00ED2EE5" w:rsidP="00ED2EE5">
      <w:pPr>
        <w:widowControl w:val="0"/>
        <w:autoSpaceDE w:val="0"/>
        <w:autoSpaceDN w:val="0"/>
        <w:adjustRightInd w:val="0"/>
        <w:spacing w:after="0" w:line="240" w:lineRule="exact"/>
        <w:ind w:left="9923"/>
        <w:outlineLvl w:val="1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D2EE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Приложение </w:t>
      </w:r>
    </w:p>
    <w:p w:rsidR="00ED2EE5" w:rsidRPr="00ED2EE5" w:rsidRDefault="00ED2EE5" w:rsidP="00ED2EE5">
      <w:pPr>
        <w:widowControl w:val="0"/>
        <w:autoSpaceDE w:val="0"/>
        <w:autoSpaceDN w:val="0"/>
        <w:adjustRightInd w:val="0"/>
        <w:spacing w:after="0" w:line="240" w:lineRule="exact"/>
        <w:ind w:left="9923" w:right="-172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D2EE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 приказу </w:t>
      </w:r>
      <w:r w:rsidRPr="00ED2EE5">
        <w:rPr>
          <w:rFonts w:ascii="Times New Roman" w:eastAsia="Times New Roman" w:hAnsi="Times New Roman" w:cs="Times New Roman"/>
          <w:sz w:val="28"/>
          <w:szCs w:val="24"/>
          <w:lang w:eastAsia="ru-RU"/>
        </w:rPr>
        <w:t>Министерства по делам Коми-Пермяцкого округа Пермского края</w:t>
      </w:r>
      <w:r w:rsidRPr="00ED2EE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от 27.09.2018  № СЭД-50-01-05-57</w:t>
      </w:r>
    </w:p>
    <w:p w:rsidR="00ED2EE5" w:rsidRPr="00ED2EE5" w:rsidRDefault="00ED2EE5" w:rsidP="00ED2EE5">
      <w:pPr>
        <w:widowControl w:val="0"/>
        <w:autoSpaceDE w:val="0"/>
        <w:autoSpaceDN w:val="0"/>
        <w:adjustRightInd w:val="0"/>
        <w:spacing w:after="0" w:line="240" w:lineRule="exact"/>
        <w:ind w:left="9923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ED2EE5" w:rsidRPr="00ED2EE5" w:rsidRDefault="00ED2EE5" w:rsidP="00ED2EE5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2EE5" w:rsidRPr="00ED2EE5" w:rsidRDefault="00ED2EE5" w:rsidP="00ED2EE5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ED2EE5" w:rsidRPr="00ED2EE5" w:rsidRDefault="00ED2EE5" w:rsidP="00ED2EE5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противодействию коррупции в Министерстве по делам Коми-Пермяцкого округа Пермского края</w:t>
      </w:r>
    </w:p>
    <w:p w:rsidR="00ED2EE5" w:rsidRPr="00ED2EE5" w:rsidRDefault="00ED2EE5" w:rsidP="00ED2EE5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2018-2020 годы</w:t>
      </w:r>
    </w:p>
    <w:p w:rsidR="00ED2EE5" w:rsidRPr="00ED2EE5" w:rsidRDefault="00ED2EE5" w:rsidP="00ED2EE5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2693"/>
        <w:gridCol w:w="2409"/>
        <w:gridCol w:w="5246"/>
      </w:tblGrid>
      <w:tr w:rsidR="00ED2EE5" w:rsidRPr="00ED2EE5" w:rsidTr="00B83A91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ED2EE5" w:rsidRPr="00ED2EE5" w:rsidTr="00B83A91">
        <w:trPr>
          <w:trHeight w:val="265"/>
          <w:tblHeader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D2EE5" w:rsidRPr="00ED2EE5" w:rsidTr="00B83A91">
        <w:trPr>
          <w:trHeight w:val="365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D2EE5" w:rsidRPr="00ED2EE5" w:rsidRDefault="00ED2EE5" w:rsidP="00ED2EE5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ED2EE5" w:rsidRPr="00ED2EE5" w:rsidTr="00B83A91">
        <w:trPr>
          <w:trHeight w:val="18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отчета о выполнении планов противодействия коррупции, его размещение в информационно-телекоммуникационной сети "Интернет" на официальном сайте Министерства в разделе «Противодействие коррупции»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февраля года, следующего за отчетным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</w:tc>
      </w:tr>
      <w:tr w:rsidR="00ED2EE5" w:rsidRPr="00ED2EE5" w:rsidTr="00B83A91">
        <w:trPr>
          <w:trHeight w:val="1074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Выработка предложений и принятие мер по совершенствованию работы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противодействию коррупции</w:t>
            </w:r>
          </w:p>
        </w:tc>
      </w:tr>
      <w:tr w:rsidR="00ED2EE5" w:rsidRPr="00ED2EE5" w:rsidTr="00B83A91">
        <w:trPr>
          <w:trHeight w:val="1445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взаимодействия </w:t>
            </w: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правоохранительными органами и иными государственными органами по вопросам противодействия коррупции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</w:t>
            </w: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оперативное реагирование на коррупционные правонарушения </w:t>
            </w: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</w:tr>
      <w:tr w:rsidR="00ED2EE5" w:rsidRPr="00ED2EE5" w:rsidTr="00B83A91">
        <w:trPr>
          <w:trHeight w:val="1445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материалов для рассмотрения на заседании комиссии по координации работы по противодействию коррупции в Пермском крае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М.А.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вопроса в повестке заседания комиссии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всестороннего рассмотрения вопросов на заседании комиссии </w:t>
            </w: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выработка предложений по реализации эффективных мер по противодействию коррупции</w:t>
            </w:r>
          </w:p>
        </w:tc>
      </w:tr>
      <w:tr w:rsidR="00ED2EE5" w:rsidRPr="00ED2EE5" w:rsidTr="00B83A91">
        <w:trPr>
          <w:trHeight w:val="385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сведений, представляемых при приеме на службу, лицами, претендующими на замещение должности государственной гражданской службы (далее – гражданские служащие)</w:t>
            </w:r>
          </w:p>
          <w:p w:rsidR="00ED2EE5" w:rsidRPr="00ED2EE5" w:rsidRDefault="00ED2EE5" w:rsidP="00ED2EE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случаев нарушений требований антикоррупционного законодательства, в том числе в части конфликта интересов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 (по мере необходимости),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действенного функционирования комиссии по соблюдению требований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служебному поведению гражданских (муниципальных) служащих и урегулированию конфликта интересов, повышение эффективности реализации принимаемых комиссиями решений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соблюдения гражданскими служащими ограничений и запретов, требований о предотвращении или урегулировании конфликта интересов, требований к служебному  поведению, установленных законодательством Российской Федерации о противодействии коррупции, а также осуществление мер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предупреждению коррупции.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официальном сайте Министерства информации о результатах рассмотрения комиссией вопросов соблюдения требований антикоррупционного законодательства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информации по результатам выполнения мероприятий данного раздела и направление в адрес органа Пермского края по профилактике коррупционных и иных правонарушений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февраля 2019 г.</w:t>
            </w:r>
          </w:p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20 февраля 2020 г. </w:t>
            </w:r>
          </w:p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итоговый до 1 января 2021 г. 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Систематизация информации об антикоррупционной деятельности, выявление областей, требующих усиления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публикаций в средствах массовой информации о фактах проявления коррупции в Министерстве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М.А.,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Кудымов И.Н.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информации о фактах проявления коррупции в Министерстве, опубликованной в средствах массовой информации, и принятие необходимых мер по устранению обнаруженных коррупционных нарушений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коррупционных рисков, возникающих при реализации Министерством своих функций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коррупционно-опасных функций, актуализация перечня должностей государственной гражданской службы Пермского края, при замещении которых указанные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сведения о доходах).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969" w:type="dxa"/>
            <w:shd w:val="clear" w:color="auto" w:fill="auto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сведений, содержащихся в анкетах, представляемых при назначении на должности государственной гражданской службы Пермского края в Министерстве и поступлении на такую службу, об их родственниках и свойственниках </w:t>
            </w:r>
          </w:p>
        </w:tc>
        <w:tc>
          <w:tcPr>
            <w:tcW w:w="2693" w:type="dxa"/>
            <w:shd w:val="clear" w:color="auto" w:fill="auto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auto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6" w:type="dxa"/>
            <w:shd w:val="clear" w:color="auto" w:fill="auto"/>
          </w:tcPr>
          <w:p w:rsidR="00ED2EE5" w:rsidRPr="00ED2EE5" w:rsidRDefault="00ED2EE5" w:rsidP="00ED2EE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Выявление случаев конфликта интересов</w:t>
            </w:r>
          </w:p>
          <w:p w:rsidR="00ED2EE5" w:rsidRPr="00ED2EE5" w:rsidRDefault="00ED2EE5" w:rsidP="00ED2EE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Систематизация сведений о гражданских служащих и аффилированных им лицах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Осуществление внутреннего финансового контроля в части закупочных процедур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Ковыляева Н.И.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результатов при анализе на предмет риска совершения коррупционных правонарушений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Осуществление комплекса организационных, разъяснительных и иных мер по соблюдению гражданскими служащими при осуществлении закупок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Ковыляева Н.И.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Лялина Е.Л.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информированности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ответственности гражданских служащих 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Снижение количества совершаемых коррупционных правонарушений среди служащих, участвующих в организации (осуществлении) закупок </w:t>
            </w:r>
          </w:p>
        </w:tc>
      </w:tr>
      <w:tr w:rsidR="00ED2EE5" w:rsidRPr="00ED2EE5" w:rsidTr="00B83A91">
        <w:trPr>
          <w:trHeight w:val="496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Совершенствование предусмотренных Федеральным законом от 3 декабря 2012 г. № 230-ФЗ «О контроле за соответствием расходов лиц, замещающих государственные должности, и иных лиц их доходам»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приема сведений о доходах, расходах, об имуществе и обязательствах имущественного характера, представляемых гражданскими служащими. Обеспечение контроля за своевременностью представления указанных сведений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своевременного исполнения обязанности по представлению сведений о доходах, расходах, об имуществе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обязательствах имущественного характера своих и членов своей семьи.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лиц, своевременно представивших сведения, от количества лиц, обязанных представлять такие сведения, – 100 %</w:t>
            </w:r>
          </w:p>
        </w:tc>
      </w:tr>
      <w:tr w:rsidR="00ED2EE5" w:rsidRPr="00ED2EE5" w:rsidTr="00B83A91">
        <w:trPr>
          <w:trHeight w:val="1725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(обновление) сведений о доходах, расходах, имуществе и обязательствах имущественного характера гражданских служащих и членов их семей на официальном сайте Министерства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14 рабочих дней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 дня истечения срока, установленного для подачи сведений,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том числе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уточненных сведений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открытости и доступности информации о деятельности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профилактике коррупционных правонарушений в Министерстве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сведений о доходах, расходах об имуществе и обязательствах имущественного характера, представленных гражданскими служащими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октября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Предупреждение и выявление случаев представления недостоверных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и(или)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антикоррупционных проверок, основанием для которых послужила информация, представленная кадровой службой </w:t>
            </w: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Министерства по профилактике коррупционных и иных правонарушений по итогам анализа сведений, от общего числа указанных проверок – 50 %.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инициированных Министерством процедур контроля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расходами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анализа и проверки соблюдения гражданскими служащими запретов, ограничений и требований, установленных в целях противодействия коррупции, в том числе: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порядка сообщения о получении подарка в связи с их должностным положением или исполнением ими служебных обязанностей, о сдаче и оценке подарка, реализации (выкупе)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зачислении в доход бюджета средств, вырученных от его реализации;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требований Федерального закона от 7 мая 2013 г. № 79-ФЗ «О запрете отдельным категориям лиц открывать и иметь счета (вклады),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хранить наличные денежные средства и ценности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иностранных банках, расположенных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пределами территории Российской Федерации, владеть и(или) пользоваться иностранными финансовыми инструментами»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выявленных нарушений,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том числе: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неисполнение гражданскими служащими обязанности по предварительному уведомлению представителя нанимателя (работодателя) о выполнении иной оплачиваемой работы и рассмотрение их на заседании Комиссии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соблюдению требований к служебному (должностному) поведению гражданских (муниципальных) служащих и урегулированию конфликта интересов;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гражданскими служащими установленного порядка сообщения о получении подарка;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несоблюдение гражданскими служащими запрета открывать и иметь счета (вклады) в иностранных банках, расположенных за пределами территории Российской Федерации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проверки достоверности и полноты сведений о доходах, расходах, об имуществе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 обязательствах имущественного характера, представленных гражданскими служащими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Мальцева Н.Н. 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 (по мере необходимости),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при наличии оснований – 100 %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контроля за расходами гражданских служащих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соответствии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 действующим законодательством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несоответствия доходов гражданского служащего и членов его семьи расходам с целью пресечения коррупционных правонарушений на гражданской службе, своевременное применение мер ответственности.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контрольных мероприятий, 100 % при наличии оснований для осуществления контроля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выполнением гражданскими служащими требований о предотвращении или об урегулировании конфликта интересов, в</w:t>
            </w:r>
            <w:r w:rsidRPr="00ED2E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 числе проверка соблюдения указанных требований 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выявленных нарушений 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Ежегодно, 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 декабря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квалификации гражданских  служащих. 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гражданских служащих, прошедших обучение, от запланированного количества – 100 %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гражданских служащих, впервые поступивших на государственную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Мальцева Н.Н.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Начиная с 1 июля 2019 г.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нетерпимого отношения к коррупционным проявлениям</w:t>
            </w:r>
          </w:p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научно-практических конференциях и иных мероприятий по вопросам реализации государственной политики в области противодействия коррупции, семинарах-совещаниях по актуальным вопросам применения законодательства Российской Федерации о противодействии коррупции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 мероприятия в год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единообразного подхода по реализации мер антикоррупционной политики </w:t>
            </w:r>
          </w:p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опытом антикоррупционной деятельности в других субъектах Российской Федерации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субъектами общественного контроля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2019-2020 гг.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проводимых проверочных мероприятий.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информированию общественности</w:t>
            </w:r>
            <w:r w:rsidRPr="00ED2EE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проводимых антикоррупционных мероприятиях и результатах указанных мероприятий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Кудымов И.Н.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2018-2020 гг. 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Доклад о результатах до 1 апреля 2019 г.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деятельности Министерства по информированию общественности о результатах работы по профилактике коррупционных и иных нарушений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D2EE5" w:rsidRPr="00ED2EE5" w:rsidRDefault="00ED2EE5" w:rsidP="00ED2EE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(корректировка) нормативных правовых актов Министерства в сфере противодействия коррупции в связи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 развитием федерального законодательства, в том числе внесение изменений в Положение об отделе правовой, кадровой и документационной работы Министерства 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необходимости,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нормативно-правовой базы по противодействию коррупции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Министерстве. Своевременное регулирование соответствующих правоотношений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D2EE5" w:rsidRPr="00ED2EE5" w:rsidTr="00B83A91">
        <w:trPr>
          <w:trHeight w:val="560"/>
        </w:trPr>
        <w:tc>
          <w:tcPr>
            <w:tcW w:w="7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96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антикоррупционной экспертизы нормативных правовых актов Министерства, их проектов с учетом мониторинга соответствующей правоприменительной практики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целях выявления коррупционных факторов и последующего устранения таких факторов, </w:t>
            </w: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том числе обеспечение участия независимых экспертов в проведении антикоррупционной экспертизы нормативных правовых актов Министерства, их проектов</w:t>
            </w:r>
          </w:p>
        </w:tc>
        <w:tc>
          <w:tcPr>
            <w:tcW w:w="2693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М.А.</w:t>
            </w:r>
          </w:p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Тотьмянин В.Г.</w:t>
            </w:r>
          </w:p>
        </w:tc>
        <w:tc>
          <w:tcPr>
            <w:tcW w:w="2409" w:type="dxa"/>
            <w:shd w:val="clear" w:color="auto" w:fill="FFFFFF"/>
          </w:tcPr>
          <w:p w:rsidR="00ED2EE5" w:rsidRPr="00ED2EE5" w:rsidRDefault="00ED2EE5" w:rsidP="00ED2EE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5246" w:type="dxa"/>
            <w:shd w:val="clear" w:color="auto" w:fill="FFFFFF"/>
          </w:tcPr>
          <w:p w:rsidR="00ED2EE5" w:rsidRPr="00ED2EE5" w:rsidRDefault="00ED2EE5" w:rsidP="00ED2EE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коррупции, и их исключение</w:t>
            </w:r>
          </w:p>
          <w:p w:rsidR="00ED2EE5" w:rsidRPr="00ED2EE5" w:rsidRDefault="00ED2EE5" w:rsidP="00ED2EE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ED2EE5" w:rsidRPr="00ED2EE5" w:rsidRDefault="00ED2EE5" w:rsidP="00ED2EE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проектов нормативных правовых актов, к которым контрольно-надзорными органами предъявлены обоснованные требования об исключении коррупциогенных факторов, в общем количестве проектов нормативных правовых актов, проходивших антикоррупционную экспертизу, -100 %</w:t>
            </w:r>
          </w:p>
        </w:tc>
      </w:tr>
    </w:tbl>
    <w:p w:rsidR="00ED2EE5" w:rsidRPr="00ED2EE5" w:rsidRDefault="00ED2EE5" w:rsidP="00ED2EE5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52EC" w:rsidRDefault="00C952EC"/>
    <w:sectPr w:rsidR="00C952EC" w:rsidSect="004E76A7">
      <w:headerReference w:type="default" r:id="rId4"/>
      <w:pgSz w:w="16838" w:h="11906" w:orient="landscape" w:code="9"/>
      <w:pgMar w:top="1134" w:right="851" w:bottom="851" w:left="1418" w:header="567" w:footer="567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253" w:rsidRDefault="00ED2EE5" w:rsidP="008F6253">
    <w:pPr>
      <w:pStyle w:val="a3"/>
    </w:pPr>
    <w:r w:rsidRPr="00E96D13">
      <w:fldChar w:fldCharType="begin"/>
    </w:r>
    <w:r w:rsidRPr="00E96D13">
      <w:instrText>PAGE   \* MERGEFORMAT</w:instrText>
    </w:r>
    <w:r w:rsidRPr="00E96D13">
      <w:fldChar w:fldCharType="separate"/>
    </w:r>
    <w:r>
      <w:rPr>
        <w:noProof/>
      </w:rPr>
      <w:t>2</w:t>
    </w:r>
    <w:r w:rsidRPr="00E96D13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E5"/>
    <w:rsid w:val="00C952EC"/>
    <w:rsid w:val="00ED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74F9F-6B94-458F-85B4-D1E8D281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2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D2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2199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MKPOPK</Company>
  <LinksUpToDate>false</LinksUpToDate>
  <CharactersWithSpaces>14705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Makarova</dc:creator>
  <cp:keywords/>
  <dc:description/>
  <cp:lastModifiedBy>Makarova</cp:lastModifiedBy>
  <cp:revision>1</cp:revision>
  <dcterms:created xsi:type="dcterms:W3CDTF">2019-06-18T12:10:00Z</dcterms:created>
  <dcterms:modified xsi:type="dcterms:W3CDTF">2019-06-18T12:13:00Z</dcterms:modified>
</cp:coreProperties>
</file>